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C9C" w:rsidRDefault="004E3C9C" w:rsidP="004E3C9C">
      <w:pPr>
        <w:shd w:val="clear" w:color="auto" w:fill="FFFFFF"/>
        <w:spacing w:after="255" w:line="540" w:lineRule="atLeast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ru-RU"/>
        </w:rPr>
      </w:pPr>
      <w:r w:rsidRPr="004E3C9C"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ru-RU"/>
        </w:rPr>
        <w:t>Котофей клей</w:t>
      </w:r>
      <w:bookmarkStart w:id="0" w:name="_GoBack"/>
      <w:bookmarkEnd w:id="0"/>
    </w:p>
    <w:p w:rsidR="004E3C9C" w:rsidRPr="004E3C9C" w:rsidRDefault="004E3C9C" w:rsidP="004E3C9C">
      <w:pPr>
        <w:shd w:val="clear" w:color="auto" w:fill="FFFFFF"/>
        <w:spacing w:after="255" w:line="540" w:lineRule="atLeast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ru-RU"/>
        </w:rPr>
      </w:pPr>
    </w:p>
    <w:p w:rsidR="000F3FF3" w:rsidRPr="004E3C9C" w:rsidRDefault="004E3C9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E3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Клей «Котофей» — нетоксичное средство для отлова и уничтожения мышей и мелких крыс</w:t>
      </w:r>
      <w:r w:rsidRPr="004E3C9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E3C9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E3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некоторых случаях применение отравленных приманок или мышеловок </w:t>
      </w:r>
      <w:proofErr w:type="gramStart"/>
      <w:r w:rsidRPr="004E3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невозможно</w:t>
      </w:r>
      <w:proofErr w:type="gramEnd"/>
      <w:r w:rsidRPr="004E3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нежелательно. В этом случае отличные результаты дает применение специального клея.</w:t>
      </w:r>
      <w:r w:rsidRPr="004E3C9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E3C9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E3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Клей «Котофей» предназначен для отлова мышей и мелких крыс, обладает замечательными клеящими свойствами, надежно фиксирует «влипших» грызунов. Не содержит токсичных веществ, не пахнет, не отпугивает грызунов запахом. Легко наносится на подложки, имеет оптимальную консистенцию, не растекается. В «намазанном» виде очень долгое время не высыхает, не покрывается коркой и не теряет своих свойств. Прекрасно ловит мышей как в сухих, так и во влажных помещениях, а также вне помещений. (Клеящие свойства немного снижаются лишь на морозе).</w:t>
      </w:r>
    </w:p>
    <w:p w:rsidR="004E3C9C" w:rsidRPr="004E3C9C" w:rsidRDefault="004E3C9C" w:rsidP="004E3C9C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3C9C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Состав:</w:t>
      </w:r>
      <w:r w:rsidRPr="004E3C9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полиизобутилен, полиэтилен низкомолекулярный, </w:t>
      </w:r>
      <w:proofErr w:type="spellStart"/>
      <w:r w:rsidRPr="004E3C9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октол</w:t>
      </w:r>
      <w:proofErr w:type="spellEnd"/>
      <w:r w:rsidRPr="004E3C9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масло (индустриальное или веретенное).</w:t>
      </w:r>
    </w:p>
    <w:p w:rsidR="004E3C9C" w:rsidRPr="004E3C9C" w:rsidRDefault="004E3C9C" w:rsidP="004E3C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C9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</w:r>
      <w:r w:rsidRPr="004E3C9C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shd w:val="clear" w:color="auto" w:fill="FAFAFA"/>
          <w:lang w:eastAsia="ru-RU"/>
        </w:rPr>
        <w:t>Не содержит токсичных веществ!</w:t>
      </w:r>
    </w:p>
    <w:p w:rsidR="004E3C9C" w:rsidRPr="004E3C9C" w:rsidRDefault="004E3C9C" w:rsidP="004E3C9C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3C9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</w:r>
      <w:r w:rsidRPr="004E3C9C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Срок годности:</w:t>
      </w:r>
      <w:r w:rsidRPr="004E3C9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5 лет в невскрытой упаковке производителя.</w:t>
      </w:r>
    </w:p>
    <w:p w:rsidR="004E3C9C" w:rsidRPr="004E3C9C" w:rsidRDefault="004E3C9C">
      <w:pPr>
        <w:rPr>
          <w:rFonts w:ascii="Times New Roman" w:hAnsi="Times New Roman" w:cs="Times New Roman"/>
          <w:sz w:val="28"/>
          <w:szCs w:val="28"/>
        </w:rPr>
      </w:pPr>
    </w:p>
    <w:sectPr w:rsidR="004E3C9C" w:rsidRPr="004E3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A58"/>
    <w:rsid w:val="000F3FF3"/>
    <w:rsid w:val="004E3C9C"/>
    <w:rsid w:val="008B6A58"/>
    <w:rsid w:val="00F8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EC7167-DA3A-469A-A317-2177C50E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E3C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3C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7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2025-07-25T06:39:00Z</dcterms:created>
  <dcterms:modified xsi:type="dcterms:W3CDTF">2025-07-25T06:40:00Z</dcterms:modified>
</cp:coreProperties>
</file>