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D4E" w:rsidRPr="00850D4E" w:rsidRDefault="00850D4E" w:rsidP="00850D4E">
      <w:pPr>
        <w:shd w:val="clear" w:color="auto" w:fill="FFFFFF"/>
        <w:spacing w:after="30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</w:pPr>
      <w:proofErr w:type="spellStart"/>
      <w:r w:rsidRPr="00850D4E"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  <w:t xml:space="preserve"> УРО Д-</w:t>
      </w:r>
      <w:proofErr w:type="spellStart"/>
      <w:r w:rsidRPr="00850D4E"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  <w:t>манноза</w:t>
      </w:r>
      <w:proofErr w:type="spellEnd"/>
      <w:r w:rsidRPr="00850D4E"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  <w:t xml:space="preserve"> 0,5г (1т. на 10кг) 30 </w:t>
      </w:r>
      <w:proofErr w:type="spellStart"/>
      <w:r w:rsidRPr="00850D4E"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  <w:t>таб.от</w:t>
      </w:r>
      <w:proofErr w:type="spellEnd"/>
      <w:r w:rsidRPr="00850D4E">
        <w:rPr>
          <w:rFonts w:ascii="Segoe UI" w:eastAsia="Times New Roman" w:hAnsi="Segoe UI" w:cs="Segoe UI"/>
          <w:b/>
          <w:bCs/>
          <w:color w:val="000000"/>
          <w:kern w:val="36"/>
          <w:sz w:val="36"/>
          <w:szCs w:val="36"/>
          <w:lang w:eastAsia="ru-RU"/>
        </w:rPr>
        <w:t xml:space="preserve"> цистита для собак и кошек</w:t>
      </w:r>
    </w:p>
    <w:p w:rsidR="00850D4E" w:rsidRPr="00850D4E" w:rsidRDefault="00850D4E" w:rsidP="00850D4E">
      <w:pPr>
        <w:shd w:val="clear" w:color="auto" w:fill="F9F9F9"/>
        <w:spacing w:after="0" w:line="240" w:lineRule="auto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  <w:t>Описание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Предотвращает развитие бактериального цистита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Улучшает состояние мочевого пузыря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Безопасно </w:t>
      </w:r>
      <w:bookmarkStart w:id="0" w:name="_GoBack"/>
      <w:bookmarkEnd w:id="0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пациентам с сахарным диабетом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Удобная упаковка.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Назначение: «Функциональное лакомство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манноза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» помогает предотвратить развитие бактериального цистита и улучшить состояние мочевого пузыря. Благодаря воздействию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маннозы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бактерии, вызывающие цистит, теряют подвижность и патогенность. При этом полезная микрофлора не страдает. Более того,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с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маннозой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способствует росту полезных молочнокислых бактерий.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безопасно для пациентов с сахарным диабетом, так как не повышает уровень сахара в крови.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с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маннозой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можно назначать при рецидивирующем и спорадическом цистите, при бессимптомной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бактурии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.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Состав: «Функциональное лакомство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манноза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» содержит в своем составе: D-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манноза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, диоксид кремния,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стеарат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магния. В 100 г продукта содержится: углеводов – 98 г, белков – 0 г, жиров – 0 г. Энергетическая ценность в 100 г: 158 ккал.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Описание: Двояковыпуклые таблетки овальной формы розового цвета с белыми вкраплениями, сладковатого вкуса.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Противопоказания: Отсутствуют.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Порядок применения и </w:t>
      </w:r>
      <w:proofErr w:type="spellStart"/>
      <w:proofErr w:type="gram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дозировка:«</w:t>
      </w:r>
      <w:proofErr w:type="gram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Функциональное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лакомство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манноза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» для кошек и собак рекомендуется давать 1 раз в сутки из расчета 1 таблетка на каждые 5 кг веса животного. Лакомство можно давать как вместе с ежедневным рационом, так и отдельно. Предназначено для систематического употребления при условии отсутствия побочных реакций у животного.</w:t>
      </w:r>
    </w:p>
    <w:p w:rsidR="00850D4E" w:rsidRPr="00850D4E" w:rsidRDefault="00850D4E" w:rsidP="00850D4E">
      <w:pPr>
        <w:shd w:val="clear" w:color="auto" w:fill="F9F9F9"/>
        <w:spacing w:after="18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Срок годности средства «Функциональное лакомство 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Милоджик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Уро Д-</w:t>
      </w:r>
      <w:proofErr w:type="spellStart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манноза</w:t>
      </w:r>
      <w:proofErr w:type="spellEnd"/>
      <w:r w:rsidRPr="00850D4E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» при соблюдении условий хранения в закрытой упаковке производителя – 2 года со дня производства. </w:t>
      </w:r>
    </w:p>
    <w:sectPr w:rsidR="00850D4E" w:rsidRPr="00850D4E" w:rsidSect="00850D4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EC"/>
    <w:rsid w:val="000F3FF3"/>
    <w:rsid w:val="007375EC"/>
    <w:rsid w:val="0085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D3D76-B2FD-400B-87DB-F0A39CFA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0D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0D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50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0D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5304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9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6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2025-08-08T13:02:00Z</dcterms:created>
  <dcterms:modified xsi:type="dcterms:W3CDTF">2025-08-08T13:02:00Z</dcterms:modified>
</cp:coreProperties>
</file>